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0aed6a91479e49c1" /></Relationships>
</file>

<file path=word/document.xml><?xml version="1.0" encoding="utf-8"?>
<w:document xmlns:w="http://schemas.openxmlformats.org/wordprocessingml/2006/main">
  <w:body>
    <w:p>
      <w:pPr>
        <w:pStyle w:val="Heading1"/>
      </w:pPr>
      <w:r>
        <w:t xml:space="preserve">Senior technical architect</w:t>
      </w:r>
    </w:p>
    <w:p>
      <w:r>
        <w:t xml:space="preserve">Grade: G7</w:t>
      </w:r>
    </w:p>
    <w:p>
      <w:r/>
    </w:p>
    <w:p>
      <w:pPr>
        <w:pStyle w:val="Heading2"/>
      </w:pPr>
      <w:r>
        <w:t xml:space="preserve">You will:</w:t>
      </w:r>
    </w:p>
    <w:p>
      <w:r>
        <w:t xml:space="preserve">As a senior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main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Leading technical specialists in multiple projects and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services in your programme,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your Lead Technical Architect,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working and coaching in technical teams and delivering user-centred services in an agile environment.</w:t>
      </w:r>
    </w:p>
    <w:p>
      <w:r>
        <w:t xml:space="preserve">• Experience of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work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d661fca7c5ec4288" /></Relationships>
</file>